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u w:val="single"/>
        </w:rPr>
      </w:pPr>
      <w:bookmarkStart w:id="0" w:name="_Toc399320781"/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MEMORIAL DESCRITIVO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REFORMA DA PRAÇA DE SÃO JACINTO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Local: Avenida Severino Simonassi, s/n.º</w:t>
      </w:r>
      <w:bookmarkStart w:id="1" w:name="_GoBack"/>
      <w:bookmarkEnd w:id="1"/>
      <w:r>
        <w:rPr>
          <w:rFonts w:cs="Times New Roman" w:ascii="Times New Roman" w:hAnsi="Times New Roman"/>
          <w:bCs/>
          <w:sz w:val="28"/>
          <w:szCs w:val="28"/>
        </w:rPr>
        <w:t>, Bairro São Jacinto, São Roque do Canaã.</w:t>
      </w:r>
    </w:p>
    <w:p>
      <w:pPr>
        <w:pStyle w:val="Ttulo1"/>
        <w:numPr>
          <w:ilvl w:val="0"/>
          <w:numId w:val="0"/>
        </w:numPr>
        <w:spacing w:lineRule="auto" w:line="360"/>
        <w:ind w:left="0" w:hanging="0"/>
        <w:rPr>
          <w:rFonts w:ascii="Times New Roman" w:hAnsi="Times New Roman"/>
          <w:sz w:val="24"/>
          <w:szCs w:val="24"/>
        </w:rPr>
      </w:pPr>
      <w:bookmarkStart w:id="2" w:name="_Toc399320781"/>
      <w:r>
        <w:rPr>
          <w:rFonts w:ascii="Times New Roman" w:hAnsi="Times New Roman"/>
          <w:sz w:val="24"/>
          <w:szCs w:val="24"/>
        </w:rPr>
        <w:t>considerações preliminares</w:t>
      </w:r>
      <w:bookmarkEnd w:id="2"/>
    </w:p>
    <w:p>
      <w:pPr>
        <w:pStyle w:val="Normal"/>
        <w:tabs>
          <w:tab w:val="clear" w:pos="708"/>
          <w:tab w:val="left" w:pos="5670" w:leader="none"/>
        </w:tabs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empreiteira fornecerá todos os materiais para execução da obra e dos serviços, a mão-de obra e as máquinas necessárias para a realização dos trabalhos previstos no presente memorial descritivo, no conjunto de projetos e planilha orçamentária.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Importante ressaltar que, este memorial não limita a aplicação de boa técnica e experiência por parte da Empreiteira, indicando apenas às condições mínimas necessárias as quais deverão obrigatoriamente atender às normas e especificações da Associação Brasileira de Normas Técnicas (ABNT), quanto a sua execução e aos materiais empregados.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execução dos serviços obedecerá rigorosamente aos projetos e a estas especificações, não podendo ser inserida qualquer modificação sem o consentimento por escrito da fiscalização.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Nestas especificações fica esclarecido que só será permitido o uso de materiais ou equipamentos similares aos especificados, se rigorosamente equivalentes, isto é, desempenharem idênticas funções construtivas e apresentarem as mesmas características formais e técnicas.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modo algum a atuação da fiscalização eximirá ou atenuará a responsabilidade da contratada. Só à contratada caberá a responsabilidade pela perfeição da obra em todos os seus detalhes.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materiais a serem empregados na obra deverão ser novos, de primeira qualidade e obedecer às especificações do presente memorial, aos projetos, à planilha orçamentária e às normas da ABNT.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Caberá, também, à empreiteira, a elaboração dos desenhos “as built” sobre todas as áreas e projetos relacionados neste memorial, caso haja algum tipo de modificação.</w:t>
      </w:r>
    </w:p>
    <w:p>
      <w:pPr>
        <w:pStyle w:val="Normal"/>
        <w:spacing w:before="30" w:after="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Todos os procedimentos de execução deverão obedecer às normas técnicas vigentes, e qualquer alteração no processo de execução ou alteração no projeto deverá ser comunicada (</w:t>
      </w:r>
      <w:r>
        <w:rPr>
          <w:rFonts w:cs="Times New Roman" w:ascii="Times New Roman" w:hAnsi="Times New Roman"/>
          <w:b/>
          <w:bCs/>
          <w:sz w:val="24"/>
          <w:szCs w:val="24"/>
        </w:rPr>
        <w:t>por escrito</w:t>
      </w:r>
      <w:r>
        <w:rPr>
          <w:rFonts w:cs="Times New Roman" w:ascii="Times New Roman" w:hAnsi="Times New Roman"/>
          <w:sz w:val="24"/>
          <w:szCs w:val="24"/>
        </w:rPr>
        <w:t>) à fiscalização da obra para que seja emitido um parecer técnico.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bookmarkStart w:id="3" w:name="_Toc399320784"/>
      <w:r>
        <w:rPr>
          <w:rFonts w:ascii="Times New Roman" w:hAnsi="Times New Roman"/>
          <w:sz w:val="24"/>
          <w:szCs w:val="24"/>
        </w:rPr>
        <w:t>instalação do canteiro de obra</w:t>
      </w:r>
      <w:bookmarkEnd w:id="3"/>
      <w:r>
        <w:rPr>
          <w:rFonts w:ascii="Times New Roman" w:hAnsi="Times New Roman"/>
          <w:sz w:val="24"/>
          <w:szCs w:val="24"/>
        </w:rPr>
        <w:t>s</w:t>
      </w:r>
    </w:p>
    <w:p>
      <w:pPr>
        <w:pStyle w:val="Normal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obra deverá ser marcada por placa indicativa conforme padrão PMSRC, com área de 2,00m², em local a ser indicado pela fiscalização do Município.</w:t>
      </w:r>
    </w:p>
    <w:p>
      <w:pPr>
        <w:pStyle w:val="Normal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Haverá mobilização e desmobilização de contêiner que será utilizado como almoxarifado.</w:t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SERVIÇOS PRELIMINARES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Deverão ser escavadas valas em material de 1ª categoria para regularização de terreno, execução do muro, baldrame e sapatas.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realizado o corte e destocamento uma árvore.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feita a limpeza manual do terreno com enxada, conforme área descrita na memória de cálculo.</w:t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PRAÇA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instalada grama sintética, conforme área em projeto.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Deverão ser assentados de blocos de concreto estrutural de dimensões 14x19x39cm cheios, com resistência mínima de 15MPa, assentados com argamassa de cimento e areia no traço 1:4, espessura das juntas 10mm e espessura da parede sem revestimento 14cm, para construção do muro, conforme projeto.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instalado guarda-corpo de aço galvanizado de 1,10m, montantes tubulares de 1.1/4" espaçados de 1,20m, travessa superior de 1.1/2", gradil formado por tubos horizontais de 1" e verticais de 3/4", fixado com chumbador mecânico, sobre o muro, conforme projeto.</w:t>
      </w:r>
    </w:p>
    <w:p>
      <w:pPr>
        <w:pStyle w:val="Normal"/>
        <w:spacing w:before="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Deverão ser fornecidas, dobradas e colocadas em f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z w:val="24"/>
          <w:szCs w:val="24"/>
        </w:rPr>
        <w:t>rma a armadura CA-50 A média, de diâmetro de 6.3 a 10.0 m, para as sapatas, vigas, pilares, conforme quantitativo demonstrado na memória de cálculo.</w:t>
      </w:r>
    </w:p>
    <w:p>
      <w:pPr>
        <w:pStyle w:val="Normal"/>
        <w:spacing w:before="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Deverão ser fornecidas, dobradas e colocadas em f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z w:val="24"/>
          <w:szCs w:val="24"/>
        </w:rPr>
        <w:t>rma a armadura CA-60 B fina, diâmetro de 4.0 a 7.0mm para os pilares e vigas, conforme quantitativo demonstrado na memória de cálculo.</w:t>
      </w:r>
    </w:p>
    <w:p>
      <w:pPr>
        <w:pStyle w:val="Normal"/>
        <w:spacing w:before="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Deverão ser preparadas f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z w:val="24"/>
          <w:szCs w:val="24"/>
        </w:rPr>
        <w:t>rmas de tábua de madeira para as fundações, lajes, vigas e pilares de acordo com as normas técnicas, devendo as formas serem molhadas antes de concretagem, as mesmas devem estar bem vedadas para evitar a perca de concreto.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fornecido, preparado e aplicado concreto magro com consumo mínimo de cimento de 250 kg/m3 (brita 1 e 2) - (5% de perdas já incluído no custo), nas sapatas, conforme quantitativo demonstrado na memória de cálculo.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realizado a aplicação de concreto Fck=25 MPa (brita 1 e 2) - (5% de perdas já incluído no custo), nas vigas, sapatas e pilares, conforme demonstrado na memória de cálculo.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 sapatas e o muro deverão ser reaterrados e apiloados em camadas de 20 cm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guarda-corpo deverá receber duas demãos de pintura com tinta esmalte sintético, inclusive uma demão de fundo anticorrosivo.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instalada grama sintética, conforme área demonstrada em projeto.</w:t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SERVIÇOS COMPLEMENTARES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removido todo o entulho decorrente da execução da obra, conforme especificação na memória de cálculo.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realizada a limpeza geral de toda a praça.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419" w:leader="none"/>
        <w:tab w:val="right" w:pos="8838" w:leader="none"/>
      </w:tabs>
      <w:spacing w:before="0" w:after="0"/>
      <w:jc w:val="center"/>
      <w:rPr>
        <w:sz w:val="20"/>
      </w:rPr>
    </w:pPr>
    <w:r>
      <w:rPr>
        <w:sz w:val="20"/>
      </w:rPr>
      <w:t>Rua Lourenço Roldi, 88 – Bairro São Roquinho - São Roque do Canaã – ES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before="0" w:after="0"/>
      <w:jc w:val="center"/>
      <w:rPr>
        <w:sz w:val="20"/>
      </w:rPr>
    </w:pPr>
    <w:r>
      <w:rPr>
        <w:sz w:val="20"/>
      </w:rPr>
      <w:t>CEP: 29665-000 – Telefax (027) 3729-1300 – CNPJ (MF) 01.612.865/0001-71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419" w:leader="none"/>
        <w:tab w:val="right" w:pos="8838" w:leader="none"/>
      </w:tabs>
      <w:jc w:val="center"/>
      <w:rPr>
        <w:b/>
        <w:b/>
        <w:i/>
        <w:i/>
        <w:color w:val="008000"/>
        <w:sz w:val="6"/>
        <w:szCs w:val="6"/>
      </w:rPr>
    </w:pPr>
    <w:r>
      <w:rPr>
        <w:b/>
        <w:i/>
        <w:color w:val="008000"/>
        <w:sz w:val="6"/>
        <w:szCs w:val="6"/>
      </w:rPr>
      <w:object w:dxaOrig="7545" w:dyaOrig="8070">
        <v:shapetype id="_x0000_tole_rId1" coordsize="21600,21600" o:spt="ole_rId1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type="_x0000_tole_rId1" style="position:absolute;margin-left:181.7pt;margin-top:-29pt;width:66.05pt;height:60.95pt;mso-wrap-distance-right:0pt;mso-position-horizontal-relative:text;mso-position-vertical-relative:text" filled="f" o:ole="">
          <v:imagedata r:id="rId2" o:title=""/>
          <w10:wrap type="topAndBottom"/>
        </v:shape>
        <o:OLEObject Type="Embed" ProgID="PBrush" ShapeID="ole_rId1" DrawAspect="Content" ObjectID="_624020915" r:id="rId1"/>
      </w:objec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jc w:val="center"/>
      <w:rPr>
        <w:b/>
        <w:b/>
        <w:i/>
        <w:i/>
        <w:color w:val="008000"/>
      </w:rPr>
    </w:pPr>
    <w:r>
      <w:rPr>
        <w:b/>
        <w:i/>
        <w:color w:val="008000"/>
      </w:rPr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Calibri" w:hAnsi="Calibri"/>
        <w:sz w:val="26"/>
        <w:szCs w:val="26"/>
      </w:rPr>
    </w:pPr>
    <w:r>
      <w:rPr>
        <w:sz w:val="26"/>
        <w:szCs w:val="26"/>
      </w:rPr>
      <w:t>PREFEITURA MUNICIPAL DE SÃO ROQUE DO CANAÃ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Calibri" w:hAnsi="Calibri"/>
        <w:sz w:val="26"/>
        <w:szCs w:val="26"/>
      </w:rPr>
    </w:pPr>
    <w:r>
      <w:rPr>
        <w:sz w:val="26"/>
        <w:szCs w:val="26"/>
      </w:rPr>
      <w:t>Estado do Espírito Santo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Calibri" w:hAnsi="Calibri"/>
        <w:sz w:val="26"/>
        <w:szCs w:val="26"/>
      </w:rPr>
    </w:pPr>
    <w:r>
      <w:rPr>
        <w:sz w:val="26"/>
        <w:szCs w:val="26"/>
      </w:rPr>
      <w:t>Secretaria Municipal de Obras e Serviços Urbanos</w:t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decimal"/>
      <w:lvlText w:val="%1"/>
      <w:lvlJc w:val="left"/>
      <w:pPr>
        <w:tabs>
          <w:tab w:val="num" w:pos="0"/>
        </w:tabs>
        <w:ind w:left="574" w:hanging="432"/>
      </w:pPr>
      <w:rPr>
        <w:sz w:val="24"/>
        <w:szCs w:val="24"/>
      </w:rPr>
    </w:lvl>
    <w:lvl w:ilvl="1">
      <w:start w:val="1"/>
      <w:pStyle w:val="Ttulo2"/>
      <w:numFmt w:val="decimal"/>
      <w:lvlText w:val="%1.%2"/>
      <w:lvlJc w:val="left"/>
      <w:pPr>
        <w:tabs>
          <w:tab w:val="num" w:pos="0"/>
        </w:tabs>
        <w:ind w:left="860" w:hanging="576"/>
      </w:pPr>
      <w:rPr/>
    </w:lvl>
    <w:lvl w:ilvl="2">
      <w:start w:val="1"/>
      <w:pStyle w:val="Ttulo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Ttulo4"/>
      <w:numFmt w:val="decimal"/>
      <w:lvlText w:val="%1.%2.%3.%4"/>
      <w:lvlJc w:val="left"/>
      <w:pPr>
        <w:tabs>
          <w:tab w:val="num" w:pos="0"/>
        </w:tabs>
        <w:ind w:left="1431" w:hanging="864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szCs w:val="24"/>
        <w:iCs w:val="false"/>
        <w:bCs w:val="false"/>
        <w:em w:val="none"/>
        <w:w w:val="100"/>
        <w:vanish w:val="false"/>
        <w:rFonts w:ascii="Arial" w:hAnsi="Arial" w:cs="Arial"/>
        <w:color w:val="000000"/>
      </w:rPr>
    </w:lvl>
    <w:lvl w:ilvl="4">
      <w:start w:val="1"/>
      <w:pStyle w:val="Ttulo5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szCs w:val="24"/>
        <w:iCs w:val="false"/>
        <w:bCs w:val="false"/>
        <w:em w:val="none"/>
        <w:w w:val="100"/>
        <w:vanish w:val="false"/>
        <w:rFonts w:ascii="Arial" w:hAnsi="Arial" w:cs="Arial"/>
        <w:color w:val="000000"/>
      </w:rPr>
    </w:lvl>
    <w:lvl w:ilvl="5">
      <w:start w:val="1"/>
      <w:pStyle w:val="Ttulo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Ttulo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Ttulo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Ttulo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qFormat/>
    <w:rsid w:val="00b67df6"/>
    <w:pPr>
      <w:keepNext w:val="true"/>
      <w:numPr>
        <w:ilvl w:val="0"/>
        <w:numId w:val="1"/>
      </w:numPr>
      <w:spacing w:lineRule="auto" w:line="240" w:before="120" w:after="240"/>
      <w:jc w:val="both"/>
      <w:outlineLvl w:val="0"/>
    </w:pPr>
    <w:rPr>
      <w:rFonts w:ascii="Arial" w:hAnsi="Arial" w:eastAsia="Times New Roman" w:cs="Times New Roman"/>
      <w:b/>
      <w:bCs/>
      <w:caps/>
      <w:kern w:val="2"/>
      <w:sz w:val="28"/>
      <w:szCs w:val="32"/>
      <w:lang w:eastAsia="pt-BR"/>
    </w:rPr>
  </w:style>
  <w:style w:type="paragraph" w:styleId="Ttulo2">
    <w:name w:val="Heading 2"/>
    <w:basedOn w:val="Ttulo1"/>
    <w:next w:val="Normal"/>
    <w:link w:val="Ttulo2Char"/>
    <w:autoRedefine/>
    <w:qFormat/>
    <w:rsid w:val="00b67df6"/>
    <w:pPr>
      <w:numPr>
        <w:ilvl w:val="1"/>
        <w:numId w:val="1"/>
      </w:numPr>
      <w:spacing w:lineRule="auto" w:line="360" w:before="30" w:after="30"/>
      <w:ind w:left="567" w:hanging="567"/>
      <w:outlineLvl w:val="1"/>
    </w:pPr>
    <w:rPr>
      <w:rFonts w:cs="Arial"/>
      <w:bCs w:val="false"/>
      <w:iCs/>
      <w:caps w:val="false"/>
      <w:smallCaps w:val="false"/>
      <w:sz w:val="24"/>
      <w:szCs w:val="24"/>
    </w:rPr>
  </w:style>
  <w:style w:type="paragraph" w:styleId="Ttulo3">
    <w:name w:val="Heading 3"/>
    <w:basedOn w:val="Normal"/>
    <w:next w:val="Normal"/>
    <w:link w:val="Ttulo3Char"/>
    <w:qFormat/>
    <w:rsid w:val="00b67df6"/>
    <w:pPr>
      <w:keepNext w:val="true"/>
      <w:numPr>
        <w:ilvl w:val="2"/>
        <w:numId w:val="1"/>
      </w:numPr>
      <w:tabs>
        <w:tab w:val="clear" w:pos="708"/>
        <w:tab w:val="left" w:pos="947" w:leader="none"/>
      </w:tabs>
      <w:overflowPunct w:val="true"/>
      <w:spacing w:lineRule="auto" w:line="360" w:before="240" w:after="120"/>
      <w:jc w:val="both"/>
      <w:textAlignment w:val="baseline"/>
      <w:outlineLvl w:val="2"/>
    </w:pPr>
    <w:rPr>
      <w:rFonts w:ascii="Arial" w:hAnsi="Arial" w:eastAsia="Times New Roman" w:cs="Times New Roman"/>
      <w:b/>
      <w:sz w:val="24"/>
      <w:szCs w:val="24"/>
      <w:lang w:eastAsia="pt-BR"/>
    </w:rPr>
  </w:style>
  <w:style w:type="paragraph" w:styleId="Ttulo4">
    <w:name w:val="Heading 4"/>
    <w:basedOn w:val="Ttulo3"/>
    <w:next w:val="Normal"/>
    <w:link w:val="Ttulo4Char"/>
    <w:qFormat/>
    <w:rsid w:val="00b67df6"/>
    <w:pPr>
      <w:numPr>
        <w:ilvl w:val="3"/>
        <w:numId w:val="1"/>
      </w:numPr>
      <w:tabs>
        <w:tab w:val="clear" w:pos="947"/>
      </w:tabs>
      <w:outlineLvl w:val="3"/>
    </w:pPr>
    <w:rPr/>
  </w:style>
  <w:style w:type="paragraph" w:styleId="Ttulo5">
    <w:name w:val="Heading 5"/>
    <w:basedOn w:val="Ttulo4"/>
    <w:next w:val="Normal"/>
    <w:link w:val="Ttulo5Char"/>
    <w:qFormat/>
    <w:rsid w:val="00b67df6"/>
    <w:pPr>
      <w:numPr>
        <w:ilvl w:val="4"/>
        <w:numId w:val="1"/>
      </w:numPr>
      <w:outlineLvl w:val="4"/>
    </w:pPr>
    <w:rPr/>
  </w:style>
  <w:style w:type="paragraph" w:styleId="Ttulo6">
    <w:name w:val="Heading 6"/>
    <w:basedOn w:val="Ttulo5"/>
    <w:next w:val="Normal"/>
    <w:link w:val="Ttulo6Char"/>
    <w:qFormat/>
    <w:rsid w:val="00b67df6"/>
    <w:pPr>
      <w:numPr>
        <w:ilvl w:val="5"/>
        <w:numId w:val="1"/>
      </w:numPr>
      <w:outlineLvl w:val="5"/>
    </w:pPr>
    <w:rPr>
      <w:sz w:val="22"/>
    </w:rPr>
  </w:style>
  <w:style w:type="paragraph" w:styleId="Ttulo7">
    <w:name w:val="Heading 7"/>
    <w:basedOn w:val="Normal"/>
    <w:next w:val="Normal"/>
    <w:link w:val="Ttulo7Char"/>
    <w:qFormat/>
    <w:rsid w:val="00b67df6"/>
    <w:pPr>
      <w:numPr>
        <w:ilvl w:val="6"/>
        <w:numId w:val="1"/>
      </w:numPr>
      <w:overflowPunct w:val="true"/>
      <w:spacing w:lineRule="auto" w:line="360" w:before="240" w:after="60"/>
      <w:jc w:val="both"/>
      <w:textAlignment w:val="baseline"/>
      <w:outlineLvl w:val="6"/>
    </w:pPr>
    <w:rPr>
      <w:rFonts w:ascii="Arial" w:hAnsi="Arial" w:eastAsia="Times New Roman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b67df6"/>
    <w:pPr>
      <w:numPr>
        <w:ilvl w:val="7"/>
        <w:numId w:val="1"/>
      </w:numPr>
      <w:overflowPunct w:val="true"/>
      <w:spacing w:lineRule="auto" w:line="360" w:before="240" w:after="60"/>
      <w:jc w:val="both"/>
      <w:textAlignment w:val="baseline"/>
      <w:outlineLvl w:val="7"/>
    </w:pPr>
    <w:rPr>
      <w:rFonts w:ascii="Arial" w:hAnsi="Arial" w:eastAsia="Times New Roman" w:cs="Times New Roman"/>
      <w:i/>
      <w:iCs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b67df6"/>
    <w:pPr>
      <w:numPr>
        <w:ilvl w:val="8"/>
        <w:numId w:val="1"/>
      </w:numPr>
      <w:overflowPunct w:val="true"/>
      <w:spacing w:lineRule="auto" w:line="360" w:before="240" w:after="60"/>
      <w:jc w:val="both"/>
      <w:textAlignment w:val="baseline"/>
      <w:outlineLvl w:val="8"/>
    </w:pPr>
    <w:rPr>
      <w:rFonts w:ascii="Arial" w:hAnsi="Arial" w:eastAsia="Times New Roman" w:cs="Times New Roman"/>
      <w:b/>
      <w:bCs/>
      <w:i/>
      <w:iCs/>
      <w:sz w:val="18"/>
      <w:szCs w:val="18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b67df6"/>
    <w:rPr/>
  </w:style>
  <w:style w:type="character" w:styleId="RodapChar" w:customStyle="1">
    <w:name w:val="Rodapé Char"/>
    <w:basedOn w:val="DefaultParagraphFont"/>
    <w:uiPriority w:val="99"/>
    <w:qFormat/>
    <w:rsid w:val="00b67df6"/>
    <w:rPr/>
  </w:style>
  <w:style w:type="character" w:styleId="Ttulo1Char" w:customStyle="1">
    <w:name w:val="Título 1 Char"/>
    <w:basedOn w:val="DefaultParagraphFont"/>
    <w:qFormat/>
    <w:rsid w:val="00b67df6"/>
    <w:rPr>
      <w:rFonts w:ascii="Arial" w:hAnsi="Arial" w:eastAsia="Times New Roman" w:cs="Times New Roman"/>
      <w:b/>
      <w:bCs/>
      <w:caps/>
      <w:kern w:val="2"/>
      <w:sz w:val="28"/>
      <w:szCs w:val="32"/>
      <w:lang w:eastAsia="pt-BR"/>
    </w:rPr>
  </w:style>
  <w:style w:type="character" w:styleId="Ttulo2Char" w:customStyle="1">
    <w:name w:val="Título 2 Char"/>
    <w:basedOn w:val="DefaultParagraphFont"/>
    <w:qFormat/>
    <w:rsid w:val="00b67df6"/>
    <w:rPr>
      <w:rFonts w:ascii="Arial" w:hAnsi="Arial" w:eastAsia="Times New Roman" w:cs="Arial"/>
      <w:b/>
      <w:iCs/>
      <w:kern w:val="2"/>
      <w:sz w:val="24"/>
      <w:szCs w:val="24"/>
      <w:lang w:eastAsia="pt-BR"/>
    </w:rPr>
  </w:style>
  <w:style w:type="character" w:styleId="Ttulo3Char" w:customStyle="1">
    <w:name w:val="Título 3 Char"/>
    <w:basedOn w:val="DefaultParagraphFont"/>
    <w:qFormat/>
    <w:rsid w:val="00b67df6"/>
    <w:rPr>
      <w:rFonts w:ascii="Arial" w:hAnsi="Arial" w:eastAsia="Times New Roman" w:cs="Times New Roman"/>
      <w:b/>
      <w:sz w:val="24"/>
      <w:szCs w:val="24"/>
      <w:lang w:eastAsia="pt-BR"/>
    </w:rPr>
  </w:style>
  <w:style w:type="character" w:styleId="Ttulo4Char" w:customStyle="1">
    <w:name w:val="Título 4 Char"/>
    <w:basedOn w:val="DefaultParagraphFont"/>
    <w:qFormat/>
    <w:rsid w:val="00b67df6"/>
    <w:rPr>
      <w:rFonts w:ascii="Arial" w:hAnsi="Arial" w:eastAsia="Times New Roman" w:cs="Times New Roman"/>
      <w:b/>
      <w:sz w:val="24"/>
      <w:szCs w:val="24"/>
      <w:lang w:eastAsia="pt-BR"/>
    </w:rPr>
  </w:style>
  <w:style w:type="character" w:styleId="Ttulo5Char" w:customStyle="1">
    <w:name w:val="Título 5 Char"/>
    <w:basedOn w:val="DefaultParagraphFont"/>
    <w:qFormat/>
    <w:rsid w:val="00b67df6"/>
    <w:rPr>
      <w:rFonts w:ascii="Arial" w:hAnsi="Arial" w:eastAsia="Times New Roman" w:cs="Times New Roman"/>
      <w:b/>
      <w:sz w:val="24"/>
      <w:szCs w:val="24"/>
      <w:lang w:eastAsia="pt-BR"/>
    </w:rPr>
  </w:style>
  <w:style w:type="character" w:styleId="Ttulo6Char" w:customStyle="1">
    <w:name w:val="Título 6 Char"/>
    <w:basedOn w:val="DefaultParagraphFont"/>
    <w:qFormat/>
    <w:rsid w:val="00b67df6"/>
    <w:rPr>
      <w:rFonts w:ascii="Arial" w:hAnsi="Arial" w:eastAsia="Times New Roman" w:cs="Times New Roman"/>
      <w:b/>
      <w:szCs w:val="24"/>
      <w:lang w:eastAsia="pt-BR"/>
    </w:rPr>
  </w:style>
  <w:style w:type="character" w:styleId="Ttulo7Char" w:customStyle="1">
    <w:name w:val="Título 7 Char"/>
    <w:basedOn w:val="DefaultParagraphFont"/>
    <w:qFormat/>
    <w:rsid w:val="00b67df6"/>
    <w:rPr>
      <w:rFonts w:ascii="Arial" w:hAnsi="Arial" w:eastAsia="Times New Roman" w:cs="Times New Roman"/>
      <w:sz w:val="20"/>
      <w:szCs w:val="20"/>
      <w:lang w:eastAsia="pt-BR"/>
    </w:rPr>
  </w:style>
  <w:style w:type="character" w:styleId="Ttulo8Char" w:customStyle="1">
    <w:name w:val="Título 8 Char"/>
    <w:basedOn w:val="DefaultParagraphFont"/>
    <w:qFormat/>
    <w:rsid w:val="00b67df6"/>
    <w:rPr>
      <w:rFonts w:ascii="Arial" w:hAnsi="Arial" w:eastAsia="Times New Roman" w:cs="Times New Roman"/>
      <w:i/>
      <w:iCs/>
      <w:sz w:val="20"/>
      <w:szCs w:val="20"/>
      <w:lang w:eastAsia="pt-BR"/>
    </w:rPr>
  </w:style>
  <w:style w:type="character" w:styleId="Ttulo9Char" w:customStyle="1">
    <w:name w:val="Título 9 Char"/>
    <w:basedOn w:val="DefaultParagraphFont"/>
    <w:qFormat/>
    <w:rsid w:val="00b67df6"/>
    <w:rPr>
      <w:rFonts w:ascii="Arial" w:hAnsi="Arial" w:eastAsia="Times New Roman" w:cs="Times New Roman"/>
      <w:b/>
      <w:bCs/>
      <w:i/>
      <w:iCs/>
      <w:sz w:val="18"/>
      <w:szCs w:val="18"/>
      <w:lang w:eastAsia="pt-BR"/>
    </w:rPr>
  </w:style>
  <w:style w:type="character" w:styleId="CorpodetextoChar" w:customStyle="1">
    <w:name w:val="Corpo de texto Char"/>
    <w:basedOn w:val="DefaultParagraphFont"/>
    <w:qFormat/>
    <w:rsid w:val="00b67df6"/>
    <w:rPr>
      <w:rFonts w:ascii="Arial" w:hAnsi="Arial" w:eastAsia="Times" w:cs="Times New Roman"/>
      <w:sz w:val="24"/>
      <w:szCs w:val="24"/>
      <w:lang w:val="en-US" w:eastAsia="ja-JP"/>
    </w:rPr>
  </w:style>
  <w:style w:type="character" w:styleId="RecuodecorpodetextoChar" w:customStyle="1">
    <w:name w:val="Recuo de corpo de texto Char"/>
    <w:basedOn w:val="DefaultParagraphFont"/>
    <w:uiPriority w:val="99"/>
    <w:qFormat/>
    <w:rsid w:val="00b67df6"/>
    <w:rPr>
      <w:rFonts w:ascii="Arial" w:hAnsi="Arial" w:eastAsia="Times New Roman" w:cs="Arial"/>
      <w:sz w:val="24"/>
      <w:szCs w:val="24"/>
      <w:lang w:eastAsia="pt-BR"/>
    </w:rPr>
  </w:style>
  <w:style w:type="character" w:styleId="Corpodetexto2Char" w:customStyle="1">
    <w:name w:val="Corpo de texto 2 Char"/>
    <w:basedOn w:val="DefaultParagraphFont"/>
    <w:link w:val="BodyText2"/>
    <w:uiPriority w:val="99"/>
    <w:qFormat/>
    <w:rsid w:val="00b67df6"/>
    <w:rPr>
      <w:rFonts w:ascii="Arial" w:hAnsi="Arial" w:eastAsia="Times New Roman" w:cs="Arial"/>
      <w:sz w:val="24"/>
      <w:szCs w:val="24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b67df6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b67df6"/>
    <w:pPr>
      <w:spacing w:lineRule="auto" w:line="360" w:before="0" w:after="120"/>
      <w:jc w:val="both"/>
    </w:pPr>
    <w:rPr>
      <w:rFonts w:ascii="Arial" w:hAnsi="Arial" w:eastAsia="Times" w:cs="Times New Roman"/>
      <w:sz w:val="24"/>
      <w:szCs w:val="24"/>
      <w:lang w:val="en-US" w:eastAsia="ja-JP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67df6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b67df6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rpodotextorecuado">
    <w:name w:val="Body Text Indent"/>
    <w:basedOn w:val="Normal"/>
    <w:link w:val="RecuodecorpodetextoChar"/>
    <w:uiPriority w:val="99"/>
    <w:unhideWhenUsed/>
    <w:rsid w:val="00b67df6"/>
    <w:pPr>
      <w:spacing w:lineRule="auto" w:line="360" w:before="120" w:after="120"/>
      <w:ind w:left="283" w:hanging="0"/>
      <w:jc w:val="both"/>
    </w:pPr>
    <w:rPr>
      <w:rFonts w:ascii="Arial" w:hAnsi="Arial" w:eastAsia="Times New Roman" w:cs="Arial"/>
      <w:sz w:val="24"/>
      <w:szCs w:val="24"/>
      <w:lang w:eastAsia="pt-BR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b67df6"/>
    <w:pPr>
      <w:spacing w:lineRule="auto" w:line="480" w:before="120" w:after="120"/>
      <w:jc w:val="both"/>
    </w:pPr>
    <w:rPr>
      <w:rFonts w:ascii="Arial" w:hAnsi="Arial" w:eastAsia="Times New Roman" w:cs="Arial"/>
      <w:sz w:val="24"/>
      <w:szCs w:val="24"/>
      <w:lang w:eastAsia="pt-BR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67df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0cf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B85C-954E-4111-A6A3-A7CFBAD4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Application>LibreOffice/7.4.3.2$Windows_X86_64 LibreOffice_project/1048a8393ae2eeec98dff31b5c133c5f1d08b890</Application>
  <AppVersion>15.0000</AppVersion>
  <Pages>3</Pages>
  <Words>758</Words>
  <Characters>4214</Characters>
  <CharactersWithSpaces>4931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2020-07-20T16:22:00Z</dcterms:created>
  <dc:creator>Eng-PC</dc:creator>
  <dc:description/>
  <dc:language>pt-BR</dc:language>
  <cp:lastModifiedBy/>
  <cp:lastPrinted>2022-03-29T15:15:00Z</cp:lastPrinted>
  <dcterms:modified xsi:type="dcterms:W3CDTF">2024-04-25T07:58:26Z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